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28" w:type="dxa"/>
        <w:tblCellMar>
          <w:left w:w="0" w:type="dxa"/>
          <w:right w:w="0" w:type="dxa"/>
        </w:tblCellMar>
        <w:tblLook w:val="04A0"/>
      </w:tblPr>
      <w:tblGrid>
        <w:gridCol w:w="3169"/>
        <w:gridCol w:w="3214"/>
        <w:gridCol w:w="3878"/>
        <w:gridCol w:w="4167"/>
      </w:tblGrid>
      <w:tr w:rsidR="00402D5E" w:rsidRPr="00402D5E" w:rsidTr="002465F7">
        <w:trPr>
          <w:trHeight w:val="795"/>
        </w:trPr>
        <w:tc>
          <w:tcPr>
            <w:tcW w:w="63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02D5E" w:rsidRPr="002465F7" w:rsidRDefault="00402D5E" w:rsidP="002465F7">
            <w:pPr>
              <w:pStyle w:val="NoSpacing"/>
              <w:jc w:val="center"/>
              <w:rPr>
                <w:b/>
                <w:bCs/>
                <w:sz w:val="52"/>
                <w:szCs w:val="52"/>
              </w:rPr>
            </w:pPr>
            <w:proofErr w:type="spellStart"/>
            <w:r w:rsidRPr="002465F7">
              <w:rPr>
                <w:b/>
                <w:bCs/>
                <w:sz w:val="52"/>
                <w:szCs w:val="52"/>
              </w:rPr>
              <w:t>Hyperlink</w:t>
            </w:r>
            <w:proofErr w:type="spellEnd"/>
          </w:p>
          <w:p w:rsidR="00402D5E" w:rsidRPr="002465F7" w:rsidRDefault="00402D5E" w:rsidP="002465F7">
            <w:pPr>
              <w:pStyle w:val="NoSpacing"/>
              <w:jc w:val="center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80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02D5E" w:rsidRPr="002465F7" w:rsidRDefault="00402D5E" w:rsidP="002465F7">
            <w:pPr>
              <w:pStyle w:val="NoSpacing"/>
              <w:jc w:val="center"/>
              <w:rPr>
                <w:b/>
                <w:bCs/>
                <w:sz w:val="52"/>
                <w:szCs w:val="52"/>
              </w:rPr>
            </w:pPr>
            <w:r w:rsidRPr="002465F7">
              <w:rPr>
                <w:b/>
                <w:bCs/>
                <w:sz w:val="52"/>
                <w:szCs w:val="52"/>
              </w:rPr>
              <w:t>Încapsulare</w:t>
            </w:r>
          </w:p>
          <w:p w:rsidR="00402D5E" w:rsidRPr="002465F7" w:rsidRDefault="00402D5E" w:rsidP="002465F7">
            <w:pPr>
              <w:pStyle w:val="NoSpacing"/>
              <w:jc w:val="center"/>
              <w:rPr>
                <w:b/>
                <w:bCs/>
                <w:sz w:val="52"/>
                <w:szCs w:val="52"/>
              </w:rPr>
            </w:pPr>
          </w:p>
        </w:tc>
      </w:tr>
      <w:tr w:rsidR="00402D5E" w:rsidRPr="00402D5E" w:rsidTr="002465F7">
        <w:trPr>
          <w:trHeight w:val="881"/>
        </w:trPr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2465F7" w:rsidRDefault="00402D5E" w:rsidP="002465F7">
            <w:pPr>
              <w:pStyle w:val="NoSpacing"/>
              <w:jc w:val="center"/>
              <w:rPr>
                <w:b/>
                <w:bCs/>
                <w:sz w:val="44"/>
                <w:szCs w:val="44"/>
              </w:rPr>
            </w:pPr>
            <w:r w:rsidRPr="002465F7">
              <w:rPr>
                <w:b/>
                <w:bCs/>
                <w:sz w:val="44"/>
                <w:szCs w:val="44"/>
              </w:rPr>
              <w:t>Avantaje</w:t>
            </w:r>
          </w:p>
        </w:tc>
        <w:tc>
          <w:tcPr>
            <w:tcW w:w="3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2465F7" w:rsidRDefault="00402D5E" w:rsidP="002465F7">
            <w:pPr>
              <w:pStyle w:val="NoSpacing"/>
              <w:jc w:val="center"/>
              <w:rPr>
                <w:b/>
                <w:bCs/>
                <w:sz w:val="44"/>
                <w:szCs w:val="44"/>
              </w:rPr>
            </w:pPr>
            <w:r w:rsidRPr="002465F7">
              <w:rPr>
                <w:b/>
                <w:bCs/>
                <w:sz w:val="44"/>
                <w:szCs w:val="44"/>
              </w:rPr>
              <w:t>Dezavantaje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2465F7" w:rsidRDefault="00402D5E" w:rsidP="002465F7">
            <w:pPr>
              <w:pStyle w:val="NoSpacing"/>
              <w:jc w:val="center"/>
              <w:rPr>
                <w:b/>
                <w:bCs/>
                <w:sz w:val="44"/>
                <w:szCs w:val="44"/>
              </w:rPr>
            </w:pPr>
            <w:r w:rsidRPr="002465F7">
              <w:rPr>
                <w:b/>
                <w:bCs/>
                <w:sz w:val="44"/>
                <w:szCs w:val="44"/>
              </w:rPr>
              <w:t>Avantaje</w:t>
            </w: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2465F7" w:rsidRDefault="00402D5E" w:rsidP="002465F7">
            <w:pPr>
              <w:pStyle w:val="NoSpacing"/>
              <w:jc w:val="center"/>
              <w:rPr>
                <w:b/>
                <w:bCs/>
                <w:sz w:val="44"/>
                <w:szCs w:val="44"/>
              </w:rPr>
            </w:pPr>
            <w:r w:rsidRPr="002465F7">
              <w:rPr>
                <w:b/>
                <w:bCs/>
                <w:sz w:val="44"/>
                <w:szCs w:val="44"/>
              </w:rPr>
              <w:t>Dezavantaje</w:t>
            </w:r>
          </w:p>
        </w:tc>
      </w:tr>
      <w:tr w:rsidR="00402D5E" w:rsidRPr="00402D5E" w:rsidTr="002465F7">
        <w:trPr>
          <w:trHeight w:val="5974"/>
        </w:trPr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D5E" w:rsidRPr="002465F7" w:rsidRDefault="00402D5E" w:rsidP="00402D5E">
            <w:pPr>
              <w:pStyle w:val="NoSpacing"/>
              <w:jc w:val="center"/>
              <w:rPr>
                <w:bCs/>
                <w:sz w:val="36"/>
                <w:szCs w:val="36"/>
              </w:rPr>
            </w:pPr>
            <w:r w:rsidRPr="002465F7">
              <w:rPr>
                <w:bCs/>
                <w:sz w:val="36"/>
                <w:szCs w:val="36"/>
              </w:rPr>
              <w:t xml:space="preserve">Modificările efectuate la documentul sursă legat prin </w:t>
            </w:r>
            <w:proofErr w:type="spellStart"/>
            <w:r w:rsidRPr="002465F7">
              <w:rPr>
                <w:bCs/>
                <w:sz w:val="36"/>
                <w:szCs w:val="36"/>
              </w:rPr>
              <w:t>hyperlink</w:t>
            </w:r>
            <w:proofErr w:type="spellEnd"/>
            <w:r w:rsidRPr="002465F7">
              <w:rPr>
                <w:bCs/>
                <w:sz w:val="36"/>
                <w:szCs w:val="36"/>
              </w:rPr>
              <w:t xml:space="preserve"> rămân întotdeauna disponibile pentru fişierul care se leagă de acesta.</w:t>
            </w:r>
          </w:p>
          <w:p w:rsidR="00000000" w:rsidRPr="002465F7" w:rsidRDefault="00402D5E" w:rsidP="00402D5E">
            <w:pPr>
              <w:pStyle w:val="NoSpacing"/>
              <w:jc w:val="center"/>
              <w:rPr>
                <w:bCs/>
                <w:sz w:val="36"/>
                <w:szCs w:val="36"/>
              </w:rPr>
            </w:pPr>
            <w:r w:rsidRPr="002465F7">
              <w:rPr>
                <w:bCs/>
                <w:i/>
                <w:iCs/>
                <w:sz w:val="36"/>
                <w:szCs w:val="36"/>
              </w:rPr>
              <w:t>Ghid Asistenţă, procesarea documentelor 10.9</w:t>
            </w:r>
          </w:p>
        </w:tc>
        <w:tc>
          <w:tcPr>
            <w:tcW w:w="3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465F7" w:rsidRDefault="00402D5E" w:rsidP="00402D5E">
            <w:pPr>
              <w:pStyle w:val="NoSpacing"/>
              <w:jc w:val="center"/>
              <w:rPr>
                <w:bCs/>
                <w:sz w:val="36"/>
                <w:szCs w:val="36"/>
              </w:rPr>
            </w:pPr>
            <w:r w:rsidRPr="002465F7">
              <w:rPr>
                <w:bCs/>
                <w:sz w:val="36"/>
                <w:szCs w:val="36"/>
              </w:rPr>
              <w:t>Dacă modificaţi locaţia documentului principal sau a documentului sursă legat, legătura poate să nu mai funcţioneze şi fişierul poate să nu se mai  deschidă.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465F7" w:rsidRDefault="00402D5E" w:rsidP="00402D5E">
            <w:pPr>
              <w:pStyle w:val="NoSpacing"/>
              <w:jc w:val="center"/>
              <w:rPr>
                <w:bCs/>
                <w:sz w:val="36"/>
                <w:szCs w:val="36"/>
              </w:rPr>
            </w:pPr>
            <w:r w:rsidRPr="002465F7">
              <w:rPr>
                <w:bCs/>
                <w:sz w:val="36"/>
                <w:szCs w:val="36"/>
              </w:rPr>
              <w:t>O copie a fişierului   încapsulat este salvată efectiv în fişierul în care este încapsulat . Mutarea fişierelor nu va afecta încapsularea. Când deschideţi un fişier  încapsulat puteţi efectua modificări la acesta şi acest lucru nu va influenţa fişierul original.  10.7</w:t>
            </w: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465F7" w:rsidRDefault="00402D5E" w:rsidP="00402D5E">
            <w:pPr>
              <w:pStyle w:val="NoSpacing"/>
              <w:jc w:val="center"/>
              <w:rPr>
                <w:bCs/>
                <w:sz w:val="36"/>
                <w:szCs w:val="36"/>
              </w:rPr>
            </w:pPr>
            <w:r w:rsidRPr="002465F7">
              <w:rPr>
                <w:bCs/>
                <w:sz w:val="36"/>
                <w:szCs w:val="36"/>
              </w:rPr>
              <w:t xml:space="preserve">Obiectul încapsulat  este o copie şi nu are </w:t>
            </w:r>
            <w:proofErr w:type="spellStart"/>
            <w:r w:rsidRPr="002465F7">
              <w:rPr>
                <w:bCs/>
                <w:sz w:val="36"/>
                <w:szCs w:val="36"/>
              </w:rPr>
              <w:t>are</w:t>
            </w:r>
            <w:proofErr w:type="spellEnd"/>
            <w:r w:rsidRPr="002465F7">
              <w:rPr>
                <w:bCs/>
                <w:sz w:val="36"/>
                <w:szCs w:val="36"/>
              </w:rPr>
              <w:t xml:space="preserve"> conexiune cu fişierul original. De aceea, dacă efectuaţi modificări la fişierul original, fişierul încapsulat nu va fi actualizat. Încapsularea  unui fişier poate mări semnificativ dimensiunea documentului în care  este încapsulat .</w:t>
            </w:r>
          </w:p>
        </w:tc>
      </w:tr>
    </w:tbl>
    <w:p w:rsidR="008824C1" w:rsidRPr="008824C1" w:rsidRDefault="008824C1" w:rsidP="00402D5E">
      <w:pPr>
        <w:pStyle w:val="NoSpacing"/>
        <w:rPr>
          <w:b/>
        </w:rPr>
      </w:pPr>
    </w:p>
    <w:sectPr w:rsidR="008824C1" w:rsidRPr="008824C1" w:rsidSect="002465F7">
      <w:pgSz w:w="16838" w:h="11906" w:orient="landscape"/>
      <w:pgMar w:top="1296" w:right="1008" w:bottom="1008" w:left="1008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824C1"/>
    <w:rsid w:val="00004383"/>
    <w:rsid w:val="000A4C8D"/>
    <w:rsid w:val="002465F7"/>
    <w:rsid w:val="0036084A"/>
    <w:rsid w:val="00402D5E"/>
    <w:rsid w:val="004B5D96"/>
    <w:rsid w:val="00514EB5"/>
    <w:rsid w:val="00866D04"/>
    <w:rsid w:val="008824C1"/>
    <w:rsid w:val="009D5FAB"/>
    <w:rsid w:val="00A11C14"/>
    <w:rsid w:val="00AA398E"/>
    <w:rsid w:val="00C8129D"/>
    <w:rsid w:val="00D023B5"/>
    <w:rsid w:val="00EB2E72"/>
    <w:rsid w:val="00EF321F"/>
    <w:rsid w:val="00F63049"/>
    <w:rsid w:val="00FC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21F"/>
  </w:style>
  <w:style w:type="paragraph" w:styleId="Heading1">
    <w:name w:val="heading 1"/>
    <w:basedOn w:val="Normal"/>
    <w:next w:val="Normal"/>
    <w:link w:val="Heading1Char"/>
    <w:uiPriority w:val="9"/>
    <w:qFormat/>
    <w:rsid w:val="008824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24C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82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882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824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140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ARDELEAN NORIN</dc:creator>
  <cp:lastModifiedBy>ARDELEAN NORIN</cp:lastModifiedBy>
  <cp:revision>1</cp:revision>
  <dcterms:created xsi:type="dcterms:W3CDTF">2011-04-12T19:32:00Z</dcterms:created>
  <dcterms:modified xsi:type="dcterms:W3CDTF">2011-04-12T20:20:00Z</dcterms:modified>
</cp:coreProperties>
</file>